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Arial" w:cs="Arial" w:eastAsia="Arial" w:hAnsi="Arial"/>
          <w:b w:val="1"/>
          <w:i w:val="1"/>
          <w:sz w:val="22"/>
          <w:szCs w:val="22"/>
        </w:rPr>
      </w:pPr>
      <w:r w:rsidDel="00000000" w:rsidR="00000000" w:rsidRPr="00000000">
        <w:rPr>
          <w:rFonts w:ascii="Arial" w:cs="Arial" w:eastAsia="Arial" w:hAnsi="Arial"/>
          <w:b w:val="1"/>
          <w:sz w:val="22"/>
          <w:szCs w:val="22"/>
          <w:rtl w:val="0"/>
        </w:rPr>
        <w:t xml:space="preserve">Algemene Voorwaarden </w:t>
      </w:r>
      <w:r w:rsidDel="00000000" w:rsidR="00000000" w:rsidRPr="00000000">
        <w:rPr>
          <w:rFonts w:ascii="Arial" w:cs="Arial" w:eastAsia="Arial" w:hAnsi="Arial"/>
          <w:b w:val="1"/>
          <w:rtl w:val="0"/>
        </w:rPr>
        <w:t xml:space="preserve">Aalten Advocatuur</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4">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Definities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Opdrachtgever: de (rechts)persoon die als wederpartij van de eenmanszaak Aalten Advocatuur een overeenkomst heeft gesloten tot het uitvoeren van een opdracht.</w:t>
      </w:r>
    </w:p>
    <w:p w:rsidR="00000000" w:rsidDel="00000000" w:rsidP="00000000" w:rsidRDefault="00000000" w:rsidRPr="00000000" w14:paraId="00000007">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Partijen: opdrachtgever en Aalten Advocatuur.</w:t>
      </w:r>
    </w:p>
    <w:p w:rsidR="00000000" w:rsidDel="00000000" w:rsidP="00000000" w:rsidRDefault="00000000" w:rsidRPr="00000000" w14:paraId="00000008">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Opdracht: een overeenkomst in de zin van art. 7:400 e.v. BW, waarbij Aalten Advocatuur zich verbindt om ten behoeve van een opdrachtgever werkzaamheden te verrichten, waaronder begrepen werkzaamheden die niet op uitdrukkelijk verzoek van de opdrachtgever worden verricht.</w:t>
      </w:r>
    </w:p>
    <w:p w:rsidR="00000000" w:rsidDel="00000000" w:rsidP="00000000" w:rsidRDefault="00000000" w:rsidRPr="00000000" w14:paraId="00000009">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Opdrachtuitvoerder: mr. J.M.G. Aalten die belast is met de uitvoering van de opdracht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Toepasselijkheid </w:t>
      </w:r>
    </w:p>
    <w:p w:rsidR="00000000" w:rsidDel="00000000" w:rsidP="00000000" w:rsidRDefault="00000000" w:rsidRPr="00000000" w14:paraId="0000000C">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Deze algemene voorwaarden zijn van toepassing op alle offertes en opdrachten van Aalten Advocatuur.</w:t>
      </w:r>
    </w:p>
    <w:p w:rsidR="00000000" w:rsidDel="00000000" w:rsidP="00000000" w:rsidRDefault="00000000" w:rsidRPr="00000000" w14:paraId="0000000D">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Deze algemene voorwaarden worden geacht tevens van toepassing te zijn op aanvullende opdrachten en vervolgopdrachten van een opdrachtgever.</w:t>
      </w:r>
      <w:r w:rsidDel="00000000" w:rsidR="00000000" w:rsidRPr="00000000">
        <w:rPr>
          <w:rtl w:val="0"/>
        </w:rPr>
      </w:r>
    </w:p>
    <w:p w:rsidR="00000000" w:rsidDel="00000000" w:rsidP="00000000" w:rsidRDefault="00000000" w:rsidRPr="00000000" w14:paraId="0000000E">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Van deze algemene voorwaarden kan slechts bij schriftelijke overeenkomst worden afgeweken.</w:t>
      </w:r>
    </w:p>
    <w:p w:rsidR="00000000" w:rsidDel="00000000" w:rsidP="00000000" w:rsidRDefault="00000000" w:rsidRPr="00000000" w14:paraId="0000000F">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Aalten Advocatuur sluit, tenzij expliciet anders schriftelijk overeengekomen, de toepasselijkheid van inkoop- of andere voorwaarden van de opdrachtgever op offertes en opdrachten uit.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Totstandkoming van een opdracht</w:t>
      </w:r>
    </w:p>
    <w:p w:rsidR="00000000" w:rsidDel="00000000" w:rsidP="00000000" w:rsidRDefault="00000000" w:rsidRPr="00000000" w14:paraId="00000012">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Een opdracht komt tot stand door:</w:t>
      </w:r>
    </w:p>
    <w:p w:rsidR="00000000" w:rsidDel="00000000" w:rsidP="00000000" w:rsidRDefault="00000000" w:rsidRPr="00000000" w14:paraId="00000013">
      <w:pPr>
        <w:pageBreakBefore w:val="0"/>
        <w:numPr>
          <w:ilvl w:val="2"/>
          <w:numId w:val="1"/>
        </w:numPr>
        <w:pBdr>
          <w:top w:space="0" w:sz="0" w:val="nil"/>
          <w:left w:space="0" w:sz="0" w:val="nil"/>
          <w:bottom w:space="0" w:sz="0" w:val="nil"/>
          <w:right w:space="0" w:sz="0" w:val="nil"/>
          <w:between w:space="0" w:sz="0" w:val="nil"/>
        </w:pBdr>
        <w:shd w:fill="auto" w:val="clear"/>
        <w:ind w:left="1224" w:hanging="504.00000000000006"/>
        <w:rPr>
          <w:rFonts w:ascii="Arial" w:cs="Arial" w:eastAsia="Arial" w:hAnsi="Arial"/>
        </w:rPr>
      </w:pPr>
      <w:r w:rsidDel="00000000" w:rsidR="00000000" w:rsidRPr="00000000">
        <w:rPr>
          <w:rFonts w:ascii="Arial" w:cs="Arial" w:eastAsia="Arial" w:hAnsi="Arial"/>
          <w:rtl w:val="0"/>
        </w:rPr>
        <w:t xml:space="preserve">acceptatie door Aalten Advocatuur van een opdracht door de opdrachtgever;</w:t>
      </w:r>
    </w:p>
    <w:p w:rsidR="00000000" w:rsidDel="00000000" w:rsidP="00000000" w:rsidRDefault="00000000" w:rsidRPr="00000000" w14:paraId="00000014">
      <w:pPr>
        <w:pageBreakBefore w:val="0"/>
        <w:numPr>
          <w:ilvl w:val="2"/>
          <w:numId w:val="1"/>
        </w:numPr>
        <w:pBdr>
          <w:top w:space="0" w:sz="0" w:val="nil"/>
          <w:left w:space="0" w:sz="0" w:val="nil"/>
          <w:bottom w:space="0" w:sz="0" w:val="nil"/>
          <w:right w:space="0" w:sz="0" w:val="nil"/>
          <w:between w:space="0" w:sz="0" w:val="nil"/>
        </w:pBdr>
        <w:shd w:fill="auto" w:val="clear"/>
        <w:ind w:left="1224" w:hanging="504.00000000000006"/>
        <w:rPr>
          <w:rFonts w:ascii="Arial" w:cs="Arial" w:eastAsia="Arial" w:hAnsi="Arial"/>
        </w:rPr>
      </w:pPr>
      <w:r w:rsidDel="00000000" w:rsidR="00000000" w:rsidRPr="00000000">
        <w:rPr>
          <w:rFonts w:ascii="Arial" w:cs="Arial" w:eastAsia="Arial" w:hAnsi="Arial"/>
          <w:rtl w:val="0"/>
        </w:rPr>
        <w:t xml:space="preserve">Indien toepasselijk – acceptatie door de opdrachtgever van een offerte van Aalten Advocatuur.</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Uitvoering van een opdracht</w:t>
      </w:r>
    </w:p>
    <w:p w:rsidR="00000000" w:rsidDel="00000000" w:rsidP="00000000" w:rsidRDefault="00000000" w:rsidRPr="00000000" w14:paraId="00000017">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Opdrachten worden door Aalten Advocatuur aanvaard met terzijdestelling van artt.7:404 en 7:407 BW lid 2. De verantwoordelijkheid voor de keuze en eventuele vervanging van de opdrachtuitvoerder berust bij Aalten Advocatuur.</w:t>
      </w:r>
    </w:p>
    <w:p w:rsidR="00000000" w:rsidDel="00000000" w:rsidP="00000000" w:rsidRDefault="00000000" w:rsidRPr="00000000" w14:paraId="00000018">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Het betrekken of inschakelen van derden bij de uitvoering van een opdracht geschiedt uitsluitend in onderling overleg.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Duur en einde van een opdracht, goedkeuring geleverde prestaties, bewaartermijnen</w:t>
      </w:r>
    </w:p>
    <w:p w:rsidR="00000000" w:rsidDel="00000000" w:rsidP="00000000" w:rsidRDefault="00000000" w:rsidRPr="00000000" w14:paraId="0000001B">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De duur van de opdracht kan naast de inspanning door Aalten Advocatuur worden beïnvloed door allerlei factoren, waaronder de kwaliteit van de ter beschikking gestelde informatie en de medewerking die wordt verleend. Termijnen waarbinnen werkzaamheden dienen te worden voltooid zijn alleen fatale termijnen indien dat schriftelijk is overeengekomen.</w:t>
      </w:r>
    </w:p>
    <w:p w:rsidR="00000000" w:rsidDel="00000000" w:rsidP="00000000" w:rsidRDefault="00000000" w:rsidRPr="00000000" w14:paraId="0000001C">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De opdrachtgever aanvaardt dat de tijdsplanning van een opdracht kan wijzigen indien tussentijds wordt overeengekomen om de inhoud, aanpak of opzet van de opdracht te wijzigen.</w:t>
      </w:r>
    </w:p>
    <w:p w:rsidR="00000000" w:rsidDel="00000000" w:rsidP="00000000" w:rsidRDefault="00000000" w:rsidRPr="00000000" w14:paraId="0000001D">
      <w:pPr>
        <w:pageBreakBefore w:val="0"/>
        <w:numPr>
          <w:ilvl w:val="1"/>
          <w:numId w:val="1"/>
        </w:numPr>
        <w:spacing w:after="0" w:line="240" w:lineRule="auto"/>
        <w:ind w:left="567"/>
        <w:rPr>
          <w:rFonts w:ascii="Arial" w:cs="Arial" w:eastAsia="Arial" w:hAnsi="Arial"/>
        </w:rPr>
      </w:pPr>
      <w:r w:rsidDel="00000000" w:rsidR="00000000" w:rsidRPr="00000000">
        <w:rPr>
          <w:rFonts w:ascii="Arial" w:cs="Arial" w:eastAsia="Arial" w:hAnsi="Arial"/>
          <w:rtl w:val="0"/>
        </w:rPr>
        <w:t xml:space="preserve">Zaakdossiers worden vijf jaar digitaal bewaard na het sluiten van een zaak. Administratieve gegevens worden zeven jaar bewaard. </w:t>
      </w:r>
    </w:p>
    <w:p w:rsidR="00000000" w:rsidDel="00000000" w:rsidP="00000000" w:rsidRDefault="00000000" w:rsidRPr="00000000" w14:paraId="0000001E">
      <w:pPr>
        <w:pageBreakBefore w:val="0"/>
        <w:spacing w:after="0" w:line="240" w:lineRule="auto"/>
        <w:ind w:left="567" w:firstLine="0"/>
        <w:rPr>
          <w:rFonts w:ascii="Arial" w:cs="Arial" w:eastAsia="Arial" w:hAnsi="Arial"/>
        </w:rPr>
      </w:pPr>
      <w:r w:rsidDel="00000000" w:rsidR="00000000" w:rsidRPr="00000000">
        <w:rPr>
          <w:rtl w:val="0"/>
        </w:rPr>
      </w:r>
    </w:p>
    <w:p w:rsidR="00000000" w:rsidDel="00000000" w:rsidP="00000000" w:rsidRDefault="00000000" w:rsidRPr="00000000" w14:paraId="0000001F">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Beëindiging van een opdracht</w:t>
      </w:r>
    </w:p>
    <w:p w:rsidR="00000000" w:rsidDel="00000000" w:rsidP="00000000" w:rsidRDefault="00000000" w:rsidRPr="00000000" w14:paraId="00000020">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Partijen hebben de bevoegdheid een opdracht (tussentijds) te beëindigen indien de andere partij, na een schriftelijke ingebrekestelling, toerekenbaar wezenlijk tekort blijft schieten in de uitvoering van de opdracht. De opzeggende partij is niet verplicht tot enige schadevergoeding.</w:t>
      </w:r>
    </w:p>
    <w:p w:rsidR="00000000" w:rsidDel="00000000" w:rsidP="00000000" w:rsidRDefault="00000000" w:rsidRPr="00000000" w14:paraId="00000021">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Partijen hebben de bevoegdheid een opdracht (tussentijds) te beëindigen indien aan de wederpartij surseance van betaling wordt verleend, indien ten aanzien van hem faillissement wordt aangevraagd of indien de onderneming van wederpartij wordt beëindigd of geliquideerd anders dan ten behoeve van reconstructie of samenvoeging van onderneming. De opzeggende partij is niet verplicht tot enige schadevergoeding.</w:t>
      </w:r>
    </w:p>
    <w:p w:rsidR="00000000" w:rsidDel="00000000" w:rsidP="00000000" w:rsidRDefault="00000000" w:rsidRPr="00000000" w14:paraId="00000022">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Indien de opdrachtgever om een andere reden dan hiervoor genoemd een opdracht (tussentijds) beëindigt, dan is deze de overeengekomen vergoeding voor de tot de opzegging verrichte werkzaamheden verschuldigd.</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Tarieven</w:t>
      </w:r>
    </w:p>
    <w:p w:rsidR="00000000" w:rsidDel="00000000" w:rsidP="00000000" w:rsidRDefault="00000000" w:rsidRPr="00000000" w14:paraId="00000025">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In de door Aalten Advocatuur gehanteerde tarieven zijn alle gebruikelijke kosten inbegrepen (exclusief btw en exclusief eventuele reistijd, reis en verblijfskosten).</w:t>
      </w:r>
    </w:p>
    <w:p w:rsidR="00000000" w:rsidDel="00000000" w:rsidP="00000000" w:rsidRDefault="00000000" w:rsidRPr="00000000" w14:paraId="00000026">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De door Aalten Advocatuur gehanteerde tarieven worden eenmaal per jaar geïndexeerd conform de indexcijfers van het Centraal Bureau voor de Statistiek, zonder dat daarvoor nadere kennisgeving noodzakelijk is.</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28">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Facturatie en betaling</w:t>
      </w:r>
    </w:p>
    <w:p w:rsidR="00000000" w:rsidDel="00000000" w:rsidP="00000000" w:rsidRDefault="00000000" w:rsidRPr="00000000" w14:paraId="00000029">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De ten behoeve van een opdracht verrichte werkzaamheden worden – tenzij schriftelijk anders overeengekomen – maandelijks bij de opdrachtgever in rekening gebracht.</w:t>
      </w:r>
    </w:p>
    <w:p w:rsidR="00000000" w:rsidDel="00000000" w:rsidP="00000000" w:rsidRDefault="00000000" w:rsidRPr="00000000" w14:paraId="0000002A">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De opdrachtgever zal facturen van Aalten Advocatuur binnen 14 dagen zonder aftrek, korting of verrekening voldoen.</w:t>
      </w:r>
    </w:p>
    <w:p w:rsidR="00000000" w:rsidDel="00000000" w:rsidP="00000000" w:rsidRDefault="00000000" w:rsidRPr="00000000" w14:paraId="0000002B">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Bij niet-tijdige betaling is de opdrachtgever, zonder dat daarvoor een ingebrekestelling nodig is, wettelijke rente verschuldigd vanaf de vervaldatum van de factuur.</w:t>
      </w:r>
    </w:p>
    <w:p w:rsidR="00000000" w:rsidDel="00000000" w:rsidP="00000000" w:rsidRDefault="00000000" w:rsidRPr="00000000" w14:paraId="0000002C">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Indien een verschuldigd bedrag ook na aanmaning of ingebrekestelling door de opdrachtgever niet wordt voldaan, zijn de te maken gerechtelijke en buitengerechtelijke incassokosten voor rekening van de opdrachtgever. De buitengerechtelijke incassokosten zullen  tenminste 15% van het verschuldigde bedrag, met een minimum van € 50 belopen.</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rPr>
      </w:pPr>
      <w:r w:rsidDel="00000000" w:rsidR="00000000" w:rsidRPr="00000000">
        <w:rPr>
          <w:rFonts w:ascii="Arial" w:cs="Arial" w:eastAsia="Arial" w:hAnsi="Arial"/>
          <w:rtl w:val="0"/>
        </w:rPr>
        <w:t xml:space="preserve">Indien een verschuldigd bedrag ook na aanmaning of ingebrekestelling door de opdrachtgever niet wordt voldaan, dan kan Aalten Advocatuur de uitvoering van de opdracht opschorten.</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rPr>
      </w:pPr>
      <w:r w:rsidDel="00000000" w:rsidR="00000000" w:rsidRPr="00000000">
        <w:rPr>
          <w:rFonts w:ascii="Arial" w:cs="Arial" w:eastAsia="Arial" w:hAnsi="Arial"/>
          <w:rtl w:val="0"/>
        </w:rPr>
        <w:t xml:space="preserve">Aalten Advocatuur kan geen derdengelden ontvangen omdat het kantoor geen stichting derdengelden ter beschikking heeft.</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rPr>
      </w:pPr>
      <w:r w:rsidDel="00000000" w:rsidR="00000000" w:rsidRPr="00000000">
        <w:rPr>
          <w:rFonts w:ascii="Arial" w:cs="Arial" w:eastAsia="Arial" w:hAnsi="Arial"/>
          <w:rtl w:val="0"/>
        </w:rPr>
        <w:t xml:space="preserve">Aalten Advocatuur is daarnaast gerechtigd om eenmaal per jaar het tarief van haar advocaat opnieuw vast te stellen. Aalten Advocatuur zal de cliënt in dat geval hierover informeren met inachtneming van een redelijke termijn.</w:t>
      </w:r>
      <w:r w:rsidDel="00000000" w:rsidR="00000000" w:rsidRPr="00000000">
        <w:rPr>
          <w:rtl w:val="0"/>
        </w:rPr>
      </w:r>
    </w:p>
    <w:p w:rsidR="00000000" w:rsidDel="00000000" w:rsidP="00000000" w:rsidRDefault="00000000" w:rsidRPr="00000000" w14:paraId="00000030">
      <w:pPr>
        <w:shd w:fill="ffffff" w:val="clear"/>
        <w:spacing w:after="100" w:lineRule="auto"/>
        <w:ind w:left="567" w:firstLine="0"/>
        <w:rPr>
          <w:rFonts w:ascii="Arial" w:cs="Arial" w:eastAsia="Arial" w:hAnsi="Arial"/>
          <w:color w:val="737373"/>
          <w:sz w:val="23"/>
          <w:szCs w:val="23"/>
        </w:rPr>
      </w:pPr>
      <w:r w:rsidDel="00000000" w:rsidR="00000000" w:rsidRPr="00000000">
        <w:rPr>
          <w:rtl w:val="0"/>
        </w:rPr>
      </w:r>
    </w:p>
    <w:p w:rsidR="00000000" w:rsidDel="00000000" w:rsidP="00000000" w:rsidRDefault="00000000" w:rsidRPr="00000000" w14:paraId="00000031">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Geheimhouding</w:t>
      </w:r>
    </w:p>
    <w:p w:rsidR="00000000" w:rsidDel="00000000" w:rsidP="00000000" w:rsidRDefault="00000000" w:rsidRPr="00000000" w14:paraId="00000032">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Partijen garanderen elkaar dat van de andere partij ontvangen gegevens waarvan men weet of redelijkerwijs kan vermoeden dat deze vertrouwelijk zijn, geheim blijven, tenzij een wettelijke plicht openbaarmaking van deze gegevens vereist.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Aansprakelijkheid</w:t>
      </w:r>
    </w:p>
    <w:p w:rsidR="00000000" w:rsidDel="00000000" w:rsidP="00000000" w:rsidRDefault="00000000" w:rsidRPr="00000000" w14:paraId="00000035">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Indien bij de uitvoering van een opdracht zich onverhoopt een gebeurtenis voordoet die leidt tot aansprakelijkheid van Aalten Advocatuur danwel mr. J.M.G. Aalten, zal die aansprakelijkheid beperkt zijn tot het bedrag dat in het desbetreffende geval uit hoofde van de door haar gesloten beroepsaansprakelijkheidsverzekering bij Markel </w:t>
      </w:r>
      <w:r w:rsidDel="00000000" w:rsidR="00000000" w:rsidRPr="00000000">
        <w:rPr>
          <w:rFonts w:ascii="Arial" w:cs="Arial" w:eastAsia="Arial" w:hAnsi="Arial"/>
          <w:rtl w:val="0"/>
        </w:rPr>
        <w:t xml:space="preserve">(Westerlaan 18, 3016 CK Rotterdam) </w:t>
      </w:r>
      <w:r w:rsidDel="00000000" w:rsidR="00000000" w:rsidRPr="00000000">
        <w:rPr>
          <w:rFonts w:ascii="Arial" w:cs="Arial" w:eastAsia="Arial" w:hAnsi="Arial"/>
          <w:rtl w:val="0"/>
        </w:rPr>
        <w:t xml:space="preserve">wordt uitbetaald.</w:t>
      </w:r>
    </w:p>
    <w:p w:rsidR="00000000" w:rsidDel="00000000" w:rsidP="00000000" w:rsidRDefault="00000000" w:rsidRPr="00000000" w14:paraId="00000036">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Aalten Advocatuur is niet aansprakelijk voor tekortkomingen van derden die met goedkeuring van de opdrachtgever zijn betrokken bij de uitvoering van de opdracht.</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Overmacht</w:t>
      </w:r>
    </w:p>
    <w:p w:rsidR="00000000" w:rsidDel="00000000" w:rsidP="00000000" w:rsidRDefault="00000000" w:rsidRPr="00000000" w14:paraId="00000039">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Geen van de partijen is gehouden tot het nakomen van enige verplichting indien hij daartoe verhinderd is door overmacht.</w:t>
      </w:r>
    </w:p>
    <w:p w:rsidR="00000000" w:rsidDel="00000000" w:rsidP="00000000" w:rsidRDefault="00000000" w:rsidRPr="00000000" w14:paraId="0000003A">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Indien de overmacht langer dan 90 dagen heeft geduurd, dan hebben partijen het recht de opdracht schriftelijk te ontbinden. Hetgeen reeds ingevolge de opdracht is gepresteerd wordt dan afgerekend, zonder dat partijen elkaar over en weer verder iets verschuldigd zijn.</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C">
      <w:pPr>
        <w:pageBreakBefore w:val="0"/>
        <w:numPr>
          <w:ilvl w:val="0"/>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b w:val="1"/>
        </w:rPr>
      </w:pPr>
      <w:r w:rsidDel="00000000" w:rsidR="00000000" w:rsidRPr="00000000">
        <w:rPr>
          <w:rFonts w:ascii="Arial" w:cs="Arial" w:eastAsia="Arial" w:hAnsi="Arial"/>
          <w:b w:val="1"/>
          <w:rtl w:val="0"/>
        </w:rPr>
        <w:t xml:space="preserve">Toepasselijk recht</w:t>
      </w:r>
    </w:p>
    <w:p w:rsidR="00000000" w:rsidDel="00000000" w:rsidP="00000000" w:rsidRDefault="00000000" w:rsidRPr="00000000" w14:paraId="0000003D">
      <w:pPr>
        <w:pageBreakBefore w:val="0"/>
        <w:numPr>
          <w:ilvl w:val="1"/>
          <w:numId w:val="1"/>
        </w:numPr>
        <w:pBdr>
          <w:top w:space="0" w:sz="0" w:val="nil"/>
          <w:left w:space="0" w:sz="0" w:val="nil"/>
          <w:bottom w:space="0" w:sz="0" w:val="nil"/>
          <w:right w:space="0" w:sz="0" w:val="nil"/>
          <w:between w:space="0" w:sz="0" w:val="nil"/>
        </w:pBdr>
        <w:shd w:fill="auto" w:val="clear"/>
        <w:ind w:left="567" w:hanging="567"/>
        <w:rPr>
          <w:rFonts w:ascii="Arial" w:cs="Arial" w:eastAsia="Arial" w:hAnsi="Arial"/>
        </w:rPr>
      </w:pPr>
      <w:r w:rsidDel="00000000" w:rsidR="00000000" w:rsidRPr="00000000">
        <w:rPr>
          <w:rFonts w:ascii="Arial" w:cs="Arial" w:eastAsia="Arial" w:hAnsi="Arial"/>
          <w:rtl w:val="0"/>
        </w:rPr>
        <w:t xml:space="preserve">De rechtsverhouding tussen partijen is onderworpen aan Nederlands recht. Geschillen zullen uitsluitend worden beslecht door de bevoegde Nederlandse rechter.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6840" w:w="11907" w:orient="portrait"/>
      <w:pgMar w:bottom="998" w:top="2104" w:left="1400"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lvl>
    <w:lvl w:ilvl="1">
      <w:start w:val="1"/>
      <w:numFmt w:val="decimal"/>
      <w:lvlText w:val="%1.%2."/>
      <w:lvlJc w:val="left"/>
      <w:pPr>
        <w:ind w:left="567" w:hanging="567"/>
      </w:pPr>
      <w:rPr/>
    </w:lvl>
    <w:lvl w:ilvl="2">
      <w:start w:val="1"/>
      <w:numFmt w:val="decimal"/>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